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B4B85A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521C4">
        <w:rPr>
          <w:rFonts w:ascii="Verdana" w:hAnsi="Verdana"/>
          <w:b/>
          <w:sz w:val="18"/>
          <w:szCs w:val="18"/>
        </w:rPr>
        <w:t>„</w:t>
      </w:r>
      <w:bookmarkEnd w:id="0"/>
      <w:r w:rsidR="001521C4">
        <w:rPr>
          <w:rFonts w:ascii="Verdana" w:hAnsi="Verdana"/>
          <w:b/>
          <w:sz w:val="18"/>
          <w:szCs w:val="18"/>
        </w:rPr>
        <w:t xml:space="preserve">Kloubovo-teleskopická plošina na pásovém podvozku“ </w:t>
      </w:r>
      <w:r w:rsidR="001521C4">
        <w:rPr>
          <w:rFonts w:ascii="Verdana" w:hAnsi="Verdana"/>
          <w:sz w:val="18"/>
          <w:szCs w:val="18"/>
        </w:rPr>
        <w:t xml:space="preserve">č.j. 10941/2024-SŽ-OŘ OVA-NPI </w:t>
      </w:r>
      <w:bookmarkStart w:id="1" w:name="_GoBack"/>
      <w:bookmarkEnd w:id="1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51ACD3C3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21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21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21C4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959D5B-3976-4441-B106-6CBEF761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2024-03-07T09:47:00Z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